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84" w:lineRule="auto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附件十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eastAsia="zh-CN"/>
        </w:rPr>
        <w:t>三</w:t>
      </w:r>
      <w:bookmarkStart w:id="1" w:name="_GoBack"/>
      <w:bookmarkEnd w:id="1"/>
    </w:p>
    <w:p>
      <w:pPr>
        <w:widowControl/>
        <w:shd w:val="clear" w:color="auto" w:fill="FFFFFF"/>
        <w:wordWrap w:val="0"/>
        <w:spacing w:line="384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党员“固定党日”制度实施细则（试行）</w:t>
      </w:r>
    </w:p>
    <w:p>
      <w:pPr>
        <w:widowControl/>
        <w:shd w:val="clear" w:color="auto" w:fill="FFFFFF"/>
        <w:wordWrap w:val="0"/>
        <w:spacing w:line="384" w:lineRule="auto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FFFFF"/>
        <w:wordWrap w:val="0"/>
        <w:spacing w:line="384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第一章 总 则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第一条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为进一步严肃党内组织生活，推进新形势下党员教育管理工作规范化、制度化，不断增强基层党组织的创造力、凝聚力、战斗力，根据《中国共产党章程》《关于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新形势下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党内政治生活的若干准则》和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《吉林省贯彻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&lt;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中国共产党普通高等学校基层组织工作条例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&gt;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实施办法》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有关规定，决定在全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基层党组织实行党员“固定党日”制度，结合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实际，制定本细则。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第二条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党员“固定党日”是指全市各基层党组织根据工作实际，每月至少确定一个“固定党日”开展党的组织生活，其中：每年“七一”前的最后一周为全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“党员先锋行”志愿服务周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第三条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党员“固定党日”活动在全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共产党员中开展，根据活动主题和内容，可吸收入党积极分子、党员发展对象参加。同时，要积极探索组织关系一方隶属、参加多重组织生活的办法，确保流动党员能够参加“固定党日”活动。</w:t>
      </w:r>
    </w:p>
    <w:p>
      <w:pPr>
        <w:widowControl/>
        <w:shd w:val="clear" w:color="auto" w:fill="FFFFFF"/>
        <w:wordWrap w:val="0"/>
        <w:spacing w:line="384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第二章 “固定党日”的主要内容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第四条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每个党员“固定党日”应选择一个活动主题，除重要时期、重大活动由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学校党委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统一确定主题外，一般由基层党组织结合实际自主确定活动主题、活动内容和活动形式。具体围绕以下七个方面开展。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（一）学习教育。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主要通过“三会一课”抓好三项教育：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党性观念教育。组织党员按照“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两学一做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”要求，围绕党的重大理论成果、党在新时期的各项路线方针政策等开展学习讨论，不断提高党性修养。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主体地位教育。组织党员开展思想汇报、过“政治生日”、重温入党誓词等主题教育活动，切实强化主体意识，提升思想境界。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能力素质教育。组织党员定期听党课、看电教片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、观摩党员精彩一课等，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增强做好本职工作的能力。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（二）议政议事。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主要通过召开支部党员大会的形式进行。讨论决定涉及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师生员工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切身利益的重要问题，充分发挥党员主体作用。听取、讨论党支部工作报告，讨论决定需经全体党员研究的其他重要事项。议政议事类活动一般每季度开展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次。党员大会召开前，支部委员会应围绕决策事项充分研究酝酿，提出提交党员大会讨论决定的意见和建议。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（三）推进工作。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通过召开支部委员会或党小组会的形式进行。立足于解决阶段性重点工作推进中的突出问题，充分发挥支部委员会和党小组作用。讨论党支部年度工作计划和阶段工作进展情况，讨论决定党支部重要事项和工作措施，明确落实措施及每个党员应承担的任务。工作推进类活动一般每两月开展一次，遇有特殊情况，可随时组织召开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（四）组织生活。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通过召开支部党员大会、支部委员会或党小组会等形式进行。重点落实党员领导干部民主生活会、党员组织生活会、“三会一课”、党员领导干部双重组织生活、党组织定期报告工作、党内定期谈心谈话、党员党性定期分析、党员定期汇报思想和重点工作、民主评议党员等党的组织生活基本制度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（五）公务公开。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主要围绕“三务”公开进行</w:t>
      </w:r>
      <w:bookmarkStart w:id="0" w:name="baidusnap4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实施党务公开，按月通报党建重点工作进展情况、党建工作阶段目标完成情况和党建工作月度计划安排情况；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实施政务公开，公布党员关心的各类重点、热点、难点工作的总体要求、目标任务、责任主体、推进措施、时间节点、工作成效等，广泛接受监督；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③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实施财务公开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向党员公布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党费收缴和党建经费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收支状况、重大支出事项，保障党员的知情权、参与权和监督权。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（六）结对共建。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依托党员活动阵地，在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机关、教师、学生、老干部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党支部之间结对共建，开展交流互助活动；统筹工会、共青团等群体组织活动阵地，共同谋划活动主题和内容；探索运用微信、易信等新媒体技术，推动基层党组织“线上”、“线下”活动同步开展。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（七）为民服务。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主要以联系服务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师生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的形式开展。组织开展党员承诺、亮牌示范、结对帮扶、志愿服务等主题实践活动。认真落实党员干部联系群众制度，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深入推进党员干部进寝室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活动；在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师生党员中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，重点开展“党员先锋行”活动；在机关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党员中开展党员服务示范岗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活动；在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后勤教辅党员中开展挂牌服务活动；在离退休党员中开展“我为党的事业添光彩”活动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wordWrap w:val="0"/>
        <w:spacing w:line="384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第三章 党员“固定党日”的组织实施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第五条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各党总支（直属党支部）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全面负责党员“固定党日”制度落实，书记作为第一责任人要亲自谋划、亲自部署、亲自推动，确保活动顺应党员意愿、切合工作实际、符合形势要求。要加强党内组织生活基本制度的学习，做到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干部熟悉制度、党组织精通制度、党员了解制度。要加强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党支部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“固定党日”活动的领导和指导，制定党员“固定党日”活动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方案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，审核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党支部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党员“固定党日”活动计划，并派人参加指导。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各党总支（直属党支部）应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于每年1月向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委组织部总结报告上年度活动开展情况和下一年度工作计划。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第六条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各党支部具体负责党员“固定党日”活动的组织实施，按照要求认真落实规定动作、精心设计自选动作，并进行全程纪实。活动开始前，充分听取党员的意见建议，研究制定切实可行的活动方案，报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党总支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同意后组织落实；活动结束后，以一定的方式进行通报或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宣传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。要紧密联系实际，聚焦基层党建如何更好服务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中心工作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，探索党员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服务师生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的有效载体，创新党员“固定党日”的活动形式。要运用“互联网+”的新思维新手段，通过“固定党日”活动探索开展网上组织生活，构建“网格+网络”基层党建互动融合的新格局。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第七条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广大党员要积极参加“固定党日”活动，切实履行好自身职责;要主动向党组织汇报自己思想、工作和学习情况，向党组织讲真话，自觉接受党组织指导和帮助;要积极开展批评和自我批评，在党内生活中同各种不良倾向作斗争，通过品德锤炼活动，形成实践体会，提升党性修养。党员干部特别是党员领导干部要带头开展政治学习，带头参加组织生活，带头推动主题活动，带头联系服务群众，以实际行动引领广大党员参加“固定党日”活动。要切实严肃组织生活纪律，对有能力而不及时参加“固定党日”活动的党员，及时安排补课；无正当理由不参加活动3次以上的，党支部书记进行诫勉谈话；无正当理由连续6次不参加“固定党日”活动的，视情况给予组织处理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第八条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党委组织部要把从严、从实、讲认真的要求贯穿到推行党员“固定党日”制度的全过程，作为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基层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党组织党建工作责任考核和年度基层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党组织书记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党建工作述职评议的重要内容，与党组织书记履行基层党建工作责任制的考核挂钩。加强经常性的指导和定期检查考核，会同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纪委等部门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不定期对活动开展情况进行抽查和通报，做到半年一检查、全年一考核，推动党员“固定党日”制度全面落实。</w:t>
      </w:r>
    </w:p>
    <w:p>
      <w:pPr>
        <w:widowControl/>
        <w:shd w:val="clear" w:color="auto" w:fill="FFFFFF"/>
        <w:wordWrap w:val="0"/>
        <w:spacing w:line="384" w:lineRule="auto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第四章 附 则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第九条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本细则由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委组织部负责解释。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第十条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本细则自发布之日起施行。</w:t>
      </w: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wordWrap w:val="0"/>
        <w:spacing w:line="384" w:lineRule="auto"/>
        <w:ind w:firstLine="630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D70"/>
    <w:rsid w:val="0026643A"/>
    <w:rsid w:val="00391A0E"/>
    <w:rsid w:val="006F5D90"/>
    <w:rsid w:val="008B5D70"/>
    <w:rsid w:val="00B10B67"/>
    <w:rsid w:val="00CC0C26"/>
    <w:rsid w:val="00DE535C"/>
    <w:rsid w:val="00EB7421"/>
    <w:rsid w:val="00F700C7"/>
    <w:rsid w:val="0262237A"/>
    <w:rsid w:val="04D80DE5"/>
    <w:rsid w:val="057F5BAE"/>
    <w:rsid w:val="065A627B"/>
    <w:rsid w:val="06BD51B8"/>
    <w:rsid w:val="0928458E"/>
    <w:rsid w:val="095E3FC4"/>
    <w:rsid w:val="0B15344A"/>
    <w:rsid w:val="0C6A027D"/>
    <w:rsid w:val="117762FE"/>
    <w:rsid w:val="1218791C"/>
    <w:rsid w:val="124660E4"/>
    <w:rsid w:val="13013EB1"/>
    <w:rsid w:val="144A2474"/>
    <w:rsid w:val="14504D70"/>
    <w:rsid w:val="15072BCD"/>
    <w:rsid w:val="16BD5986"/>
    <w:rsid w:val="187B29C8"/>
    <w:rsid w:val="1DBF5B98"/>
    <w:rsid w:val="1E41675C"/>
    <w:rsid w:val="1EDE6A58"/>
    <w:rsid w:val="22834DB3"/>
    <w:rsid w:val="24301F20"/>
    <w:rsid w:val="263666D1"/>
    <w:rsid w:val="26D63815"/>
    <w:rsid w:val="275E1FAE"/>
    <w:rsid w:val="29D7353D"/>
    <w:rsid w:val="2CA06DE6"/>
    <w:rsid w:val="340647EA"/>
    <w:rsid w:val="34231AB1"/>
    <w:rsid w:val="383A39B6"/>
    <w:rsid w:val="38BF33F5"/>
    <w:rsid w:val="393609AD"/>
    <w:rsid w:val="3955554F"/>
    <w:rsid w:val="3A4F396A"/>
    <w:rsid w:val="3B891641"/>
    <w:rsid w:val="3BCE6BD8"/>
    <w:rsid w:val="3C901E79"/>
    <w:rsid w:val="3F0B797B"/>
    <w:rsid w:val="40366EE0"/>
    <w:rsid w:val="408250C3"/>
    <w:rsid w:val="414C7EA2"/>
    <w:rsid w:val="43285C51"/>
    <w:rsid w:val="43E66F3A"/>
    <w:rsid w:val="44316AE0"/>
    <w:rsid w:val="451A53B0"/>
    <w:rsid w:val="4D5B61D2"/>
    <w:rsid w:val="4F9F6DBB"/>
    <w:rsid w:val="59795B43"/>
    <w:rsid w:val="5A3967B0"/>
    <w:rsid w:val="5ACC16E7"/>
    <w:rsid w:val="60646D02"/>
    <w:rsid w:val="60D36977"/>
    <w:rsid w:val="61324DF8"/>
    <w:rsid w:val="61985B67"/>
    <w:rsid w:val="63B040CF"/>
    <w:rsid w:val="6C6516D4"/>
    <w:rsid w:val="6CF3416A"/>
    <w:rsid w:val="6DBD5DBB"/>
    <w:rsid w:val="6DF32C32"/>
    <w:rsid w:val="703B6ADA"/>
    <w:rsid w:val="74650E76"/>
    <w:rsid w:val="74EA4286"/>
    <w:rsid w:val="752864D8"/>
    <w:rsid w:val="77C7615A"/>
    <w:rsid w:val="7A876F23"/>
    <w:rsid w:val="7B9B6632"/>
    <w:rsid w:val="7F4A16B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日期 Char"/>
    <w:basedOn w:val="6"/>
    <w:link w:val="3"/>
    <w:semiHidden/>
    <w:qFormat/>
    <w:uiPriority w:val="99"/>
  </w:style>
  <w:style w:type="character" w:customStyle="1" w:styleId="11">
    <w:name w:val="页眉 Char"/>
    <w:basedOn w:val="6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392</Words>
  <Characters>2236</Characters>
  <Lines>18</Lines>
  <Paragraphs>5</Paragraphs>
  <TotalTime>0</TotalTime>
  <ScaleCrop>false</ScaleCrop>
  <LinksUpToDate>false</LinksUpToDate>
  <CharactersWithSpaces>2623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2016-11-01T11:41:00Z</dcterms:created>
  <dc:creator>User</dc:creator>
  <cp:lastModifiedBy>Administrator</cp:lastModifiedBy>
  <cp:lastPrinted>2016-11-01T11:43:00Z</cp:lastPrinted>
  <dcterms:modified xsi:type="dcterms:W3CDTF">2016-11-17T01:06:18Z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